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118</w:t>
      </w:r>
    </w:p>
    <w:p>
      <w:r>
        <w:t>Bundesgericht (BGE), 1969-02-05, FR</w:t>
      </w:r>
    </w:p>
    <w:p>
      <w:r>
        <w:rPr>
          <w:b/>
        </w:rPr>
        <w:t xml:space="preserve">Quelle: </w:t>
      </w:r>
      <w:r>
        <w:t>https://mcp.opencaselaw.ch/entscheid/bge_95 I 118</w:t>
      </w:r>
    </w:p>
    <w:p>
      <w:r>
        <w:t>FR: ATF 95 I 118</w:t>
      </w:r>
    </w:p>
    <w:p>
      <w:r>
        <w:t>IT: DTF 95 I 118</w:t>
      </w:r>
    </w:p>
    <w:p>
      <w:pPr>
        <w:pStyle w:val="Heading2"/>
      </w:pPr>
      <w:r>
        <w:t>Regeste</w:t>
      </w:r>
    </w:p>
    <w:p>
      <w:r>
        <w:t>Regeste Wirtschaften, Willkür. Nach Art. 5 lit c. des Genfer Gesetzes vom 12. März 1892 über die Wirtschaften usw. darf die Bewilligung zur Eröffnung einer neuen Alkoholwirtschaft nicht einzig deshalb verweigert werden, weil die Zahl solcher Wirtschaften im Gebiet des ganzen Kantons zu gross sei.</w:t>
      </w:r>
    </w:p>
    <w:p>
      <w:pPr>
        <w:pStyle w:val="Heading2"/>
      </w:pPr>
      <w:r>
        <w:t>Erwägungen</w:t>
      </w:r>
    </w:p>
    <w:p>
      <w:r>
        <w:rPr>
          <w:b/>
        </w:rPr>
        <w:t>E. 1</w:t>
      </w:r>
    </w:p>
    <w:p>
      <w:r>
        <w:t>Le recourant n'est pas recevable à invoquer la violation de l'art. 31 ter Cst., car cette disposition ne confère point aux citoyens de droits à l'encontre de l'Etat. Elle permet seulement aux cantons de restreindre dans une certaine mesure la liberté du commerce et de l'industrie, telle que la garantit l'art. 31 Cst. Lorsqu'un canton - comme celui de Genève - fait usage de cette faculté, seule sa loi ou les décisions qui l'appliquent peuvent être attaquées pour violation des art. 31 ou 4 Cst. par la voie du recours de droit public (RO 79 I 159 lit. b ; 82 I 151 ).</w:t>
      </w:r>
    </w:p>
    <w:p>
      <w:r>
        <w:rPr>
          <w:b/>
        </w:rPr>
        <w:t>E. 2</w:t>
      </w:r>
    </w:p>
    <w:p>
      <w:r>
        <w:t>Le recourant n'allègue pas l'inconstitutionnalité de la loi du 12 mars 1892, loi fondée sur les art. 31ter et 32 quater Cst. Il se borne à critiquer l'application qu'en a faite l'autorité cantonale et invoque, de ce point de vue, la violation des art. 4 et 31 Cst. Le Tribunal fédéral examine, dans un tel cas, tout d'abord si la décision entreprise viole l'art. 4 Cst., en particulier si elle est arbitraire au regard du droit cantonal. Dans l'affirmative, il la casse, de sorte que l'autre question ne se pose plus. Si, en revanche, l'application de la loi cantonale n'est pas incompatible avec l'art. 4 Cst., il examine ensuite si cette loi elle-même porte atteinte au principe de la liberté du commerce; il exerce alors un pouvoir de libre examen, car ce qu'il contrôle, ce n'est plus l'application du droit cantonal, mais bien la portée de la Constitution fédérale elle-même (RO 87 I 119).</w:t>
      </w:r>
    </w:p>
    <w:p>
      <w:r>
        <w:rPr>
          <w:b/>
        </w:rPr>
        <w:t>E. 3</w:t>
      </w:r>
    </w:p>
    <w:p>
      <w:r>
        <w:t>C'est en vertu de l'art. 5 lit. c de la loi genevoise du 12 mars 1892 que le Conseil d'Etat a refusé la permission que lui demandait Corsino. Le texte de cette disposition est clair. Il exige tout d'abord qu'avant de se prononcer sur une demande de permission, le Département fasse une enquête. Il prescrit en outre que cette enquête doit porter notamment sur le nombre des établissements du même genre existant "dans la localité, la commune ou le quartier". Enfin, il enjoint au Département de rechercher si ce nombre "peut être augmenté sans inconvénient", ce qui fait effectivement dépendre la permission de l'existence d'un "besoin", au sens de la jurisprudence du Tribunal fédéral. L'autorité genevoise a considéré uniquement que, pour l'ensemble du canton, le nombre des débits de boissons alcooliques était trop élevé par rapport au nombre des habitants, BGE 95 I 118 S. 122 partant qu'il fallait en empêcher absolument l'augmentation et, par voie de conséquence, ne donner de nouvelle permission que lorsqu'à l'ouverture autorisée correspondait la fermeture d'un établissement d'égale importance. Elle a donc refusé la permission demandée uniquement par un motif pris des statistiques relatives à l'ensemble du canton et parce que Corsino n'avait pas prouvé qu'il reprenait un établissement d'une importance égale à celui qu'il entendait ouvrir et dont le transfert à la Gradelle avait été autorisé. Ces motifs sont tout à fait étrangers à ceux qui peuvent justifier un refus selon l'art. 5 lit. c de la loi du 12 mars 1892. Celle-ci exige expressément que l'on tienne compte, non pas du nombre des débits de boisson dans le canton, mais du nombre des établissements du même genre déjà existants dans la localité, la commune ou le quartier. L'autorité doit donc rechercher sur quelle portion du territoire cantonal portera son enquête. En effet, suivant les circonstances locales, l'ouverture d'un débit de boissons alcooliques sera admissible dans tel quartier. D'autres fois, les débits limitrophes ou ceux des quartiers voisins suffiront et c'est ainsi qu'en a jugé le Tribunal fédéral dans son arrêt Haudenschild, du 8 juin 1928 (RO 54 I 86). Le Conseil d'Etat invoque en vain cet arrêt, puisque, précisément, il n'a tenu aucun compte des circonstances locales. Dans d'autres cas, enfin, un examen à l'échelle de la localité, voire de la commune se justifiera. Mais l'enquête devra toujours déterminer sur quelle subdivision du territoire la décision portera; elle doit en outre constater quels établissements du même genre y existent déjà et dire si et pourquoi l'on peut ou non en ouvrir un de plus. La loi cantonale ne saurait être comprise autrement sur ces points essentiels. En ne tenant compte que de la situation dans l'ensemble du canton et en exigeant qu'à l'ouverture de l'établissement projeté à la Gradelle corresponde le transfert autorisé d'un établissement de même importance existant déjà n'importe où dans le canton, l'autorité genevoise s'est mise dans une contradiction irréductible avec le système et les prescriptions fondamentales de l'art. 5 lit. c de la loi du 12 mars 1892. Elle est donc tombée dans l'arbitraire et la décision attaquée viole l'art. 4 Cst.</w:t>
      </w:r>
    </w:p>
    <w:p>
      <w:r>
        <w:rPr>
          <w:b/>
        </w:rPr>
        <w:t>E. 4</w:t>
      </w:r>
    </w:p>
    <w:p>
      <w:r>
        <w:t>Le recours devant être admis par ce motif déjà, point n'est besoin d'examiner les autres griefs soulevés par le recourant et, en particulier, si la possibilité de négocier l'autorisation, BGE 95 I 118 S. 123 généralement admise, semble-t-il, par les autorités genevoises, est arbitraire, vu les principes de la loi du 12 mars 1892.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